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616C" w14:textId="77777777" w:rsidR="00FF40BC" w:rsidRDefault="00000000">
      <w:pPr>
        <w:spacing w:after="0"/>
        <w:jc w:val="center"/>
      </w:pPr>
      <w:r>
        <w:rPr>
          <w:rFonts w:ascii="Calibri" w:hAnsi="Calibri"/>
          <w:b/>
          <w:color w:val="1F3864"/>
          <w:sz w:val="40"/>
        </w:rPr>
        <w:t>ROB BLAKE</w:t>
      </w:r>
    </w:p>
    <w:p w14:paraId="79E145D8" w14:textId="4C84BE91" w:rsidR="00FF40BC" w:rsidRDefault="00000000">
      <w:pPr>
        <w:spacing w:after="40"/>
        <w:jc w:val="center"/>
      </w:pPr>
      <w:r>
        <w:rPr>
          <w:rFonts w:ascii="Calibri" w:hAnsi="Calibri"/>
          <w:b/>
          <w:color w:val="000000"/>
          <w:sz w:val="24"/>
        </w:rPr>
        <w:t xml:space="preserve">Senior Marketing Operations Manager | </w:t>
      </w:r>
      <w:r w:rsidR="003B3151">
        <w:rPr>
          <w:rFonts w:ascii="Calibri" w:hAnsi="Calibri"/>
          <w:b/>
          <w:color w:val="000000"/>
          <w:sz w:val="24"/>
        </w:rPr>
        <w:t>Marketing Automation</w:t>
      </w:r>
      <w:r>
        <w:rPr>
          <w:rFonts w:ascii="Calibri" w:hAnsi="Calibri"/>
          <w:b/>
          <w:color w:val="000000"/>
          <w:sz w:val="24"/>
        </w:rPr>
        <w:t>, Salesforce &amp; AI Workflow Strategy</w:t>
      </w:r>
    </w:p>
    <w:p w14:paraId="524178F6" w14:textId="77777777" w:rsidR="00FF40BC" w:rsidRDefault="00000000">
      <w:pPr>
        <w:spacing w:after="240"/>
        <w:jc w:val="center"/>
      </w:pPr>
      <w:r>
        <w:rPr>
          <w:rFonts w:ascii="Calibri" w:hAnsi="Calibri"/>
          <w:color w:val="000000"/>
          <w:sz w:val="20"/>
        </w:rPr>
        <w:t>Phone: 303-800-7628  •  rkblake@gmail.com  •  LinkedIn.com/in/robkblake</w:t>
      </w:r>
    </w:p>
    <w:p w14:paraId="34CA5B32" w14:textId="77777777" w:rsidR="00FF40BC" w:rsidRDefault="00000000">
      <w:pPr>
        <w:spacing w:before="200" w:after="40"/>
      </w:pPr>
      <w:r>
        <w:rPr>
          <w:rFonts w:ascii="Calibri" w:hAnsi="Calibri"/>
          <w:b/>
          <w:color w:val="1F3864"/>
        </w:rPr>
        <w:t>PROFESSIONAL SUMMARY</w:t>
      </w:r>
    </w:p>
    <w:p w14:paraId="5219613C" w14:textId="4878AC57" w:rsidR="00FF40BC" w:rsidRDefault="00000000">
      <w:pPr>
        <w:spacing w:after="120" w:line="260" w:lineRule="exact"/>
      </w:pPr>
      <w:r>
        <w:rPr>
          <w:rFonts w:ascii="Calibri" w:hAnsi="Calibri"/>
          <w:color w:val="333336"/>
        </w:rPr>
        <w:t xml:space="preserve">As a hands-on AI &amp; GTM Engineer, I build production AI marketing agents and automation workflows, specializing in Salesforce, and Marketo </w:t>
      </w:r>
      <w:r w:rsidR="003B3151">
        <w:rPr>
          <w:rFonts w:ascii="Calibri" w:hAnsi="Calibri"/>
          <w:color w:val="333336"/>
        </w:rPr>
        <w:t>(</w:t>
      </w:r>
      <w:r w:rsidR="003B3151">
        <w:rPr>
          <w:rFonts w:ascii="Calibri" w:hAnsi="Calibri"/>
          <w:color w:val="333336"/>
        </w:rPr>
        <w:t>HubSpot</w:t>
      </w:r>
      <w:r w:rsidR="003B3151">
        <w:rPr>
          <w:rFonts w:ascii="Calibri" w:hAnsi="Calibri"/>
          <w:color w:val="333336"/>
        </w:rPr>
        <w:t xml:space="preserve"> familiar) </w:t>
      </w:r>
      <w:r>
        <w:rPr>
          <w:rFonts w:ascii="Calibri" w:hAnsi="Calibri"/>
          <w:color w:val="333336"/>
        </w:rPr>
        <w:t>administration. I integrate systems like Claude Code, n8n, and Zapier to automate lead intake, qualification, and multi-step orchestration with defined human-in-the-loop checkpoints. My expertise spans complex data flows between CRMs, advanced analytics with Tableau and Adobe Analytics, and SQL-based data governance in Snowflake. I replaced spreadsheet reporting with dashboards leadership actually uses, connecting paid media spend to closed-won revenue through attribution models.</w:t>
      </w:r>
    </w:p>
    <w:p w14:paraId="32B40CFF" w14:textId="77777777" w:rsidR="00FF40BC" w:rsidRDefault="00000000">
      <w:pPr>
        <w:spacing w:before="200" w:after="40"/>
      </w:pPr>
      <w:r>
        <w:rPr>
          <w:rFonts w:ascii="Calibri" w:hAnsi="Calibri"/>
          <w:b/>
          <w:color w:val="1F3864"/>
        </w:rPr>
        <w:t>CORE COMPETENCIES</w:t>
      </w:r>
    </w:p>
    <w:p w14:paraId="40635014" w14:textId="4126B7BF" w:rsidR="00FF40BC" w:rsidRDefault="003B3151">
      <w:pPr>
        <w:spacing w:after="60"/>
      </w:pPr>
      <w:r>
        <w:rPr>
          <w:rFonts w:ascii="Calibri" w:hAnsi="Calibri"/>
          <w:b/>
          <w:color w:val="333336"/>
        </w:rPr>
        <w:t>Marketing Automation</w:t>
      </w:r>
      <w:r w:rsidR="00000000">
        <w:rPr>
          <w:rFonts w:ascii="Calibri" w:hAnsi="Calibri"/>
          <w:b/>
          <w:color w:val="333336"/>
        </w:rPr>
        <w:t xml:space="preserve"> &amp; Salesforce Strategy:</w:t>
      </w:r>
      <w:r>
        <w:rPr>
          <w:rFonts w:ascii="Calibri" w:hAnsi="Calibri"/>
          <w:b/>
          <w:color w:val="333336"/>
        </w:rPr>
        <w:t xml:space="preserve"> </w:t>
      </w:r>
      <w:r>
        <w:rPr>
          <w:rFonts w:ascii="Calibri" w:hAnsi="Calibri"/>
          <w:color w:val="333336"/>
        </w:rPr>
        <w:t>Familiar with Hu</w:t>
      </w:r>
      <w:r w:rsidR="00000000">
        <w:rPr>
          <w:rFonts w:ascii="Calibri" w:hAnsi="Calibri"/>
          <w:color w:val="333336"/>
        </w:rPr>
        <w:t>bSpot (admin/workflows/lead scoring/segmentation/nurture sequences) | Salesforce (expert — reports, dashboards, workflows, validation rules, lead scoring, integrations, page layouts) | HubSpot-Salesforce data sync | Lead handoff &amp; lifecycle stage management | Marketo (expert)</w:t>
      </w:r>
      <w:r>
        <w:rPr>
          <w:rFonts w:ascii="Calibri" w:hAnsi="Calibri"/>
          <w:color w:val="333336"/>
        </w:rPr>
        <w:t xml:space="preserve"> -Implementations – API connections and sync settings.</w:t>
      </w:r>
    </w:p>
    <w:p w14:paraId="3D03E702" w14:textId="63C30797" w:rsidR="00FF40BC" w:rsidRDefault="00000000">
      <w:pPr>
        <w:spacing w:after="60"/>
      </w:pPr>
      <w:r>
        <w:rPr>
          <w:rFonts w:ascii="Calibri" w:hAnsi="Calibri"/>
          <w:b/>
          <w:color w:val="333336"/>
        </w:rPr>
        <w:t>AI Workflow &amp; Automation:</w:t>
      </w:r>
      <w:r w:rsidR="003B3151">
        <w:rPr>
          <w:rFonts w:ascii="Calibri" w:hAnsi="Calibri"/>
          <w:b/>
          <w:color w:val="333336"/>
        </w:rPr>
        <w:t xml:space="preserve"> </w:t>
      </w:r>
      <w:r>
        <w:rPr>
          <w:rFonts w:ascii="Calibri" w:hAnsi="Calibri"/>
          <w:color w:val="333336"/>
        </w:rPr>
        <w:t>Claude Code | n8n | Zapier | MCP connectors | Prompt Engineering | ChatGPT Enterprise | AI-accelerated reporting, documentation, process design</w:t>
      </w:r>
    </w:p>
    <w:p w14:paraId="59C2061A" w14:textId="0563E133" w:rsidR="00FF40BC" w:rsidRDefault="00000000">
      <w:pPr>
        <w:spacing w:after="60"/>
      </w:pPr>
      <w:r>
        <w:rPr>
          <w:rFonts w:ascii="Calibri" w:hAnsi="Calibri"/>
          <w:b/>
          <w:color w:val="333336"/>
        </w:rPr>
        <w:t>Marketing Performance &amp; Analytics:</w:t>
      </w:r>
      <w:r w:rsidR="003B3151">
        <w:rPr>
          <w:rFonts w:ascii="Calibri" w:hAnsi="Calibri"/>
          <w:b/>
          <w:color w:val="333336"/>
        </w:rPr>
        <w:t xml:space="preserve"> </w:t>
      </w:r>
      <w:r>
        <w:rPr>
          <w:rFonts w:ascii="Calibri" w:hAnsi="Calibri"/>
          <w:color w:val="333336"/>
        </w:rPr>
        <w:t>Tableau | Google Analytics 360/GA4 | Adobe Analytics | Attribution Modeling | A/B &amp; Multivariate Testing | SQL | Snowflake | Executive Dashboards</w:t>
      </w:r>
    </w:p>
    <w:p w14:paraId="0370ED23" w14:textId="4C07102F" w:rsidR="00FF40BC" w:rsidRDefault="00000000">
      <w:pPr>
        <w:spacing w:after="60"/>
      </w:pPr>
      <w:r>
        <w:rPr>
          <w:rFonts w:ascii="Calibri" w:hAnsi="Calibri"/>
          <w:b/>
          <w:color w:val="333336"/>
        </w:rPr>
        <w:t>Data Governance &amp; Quality:</w:t>
      </w:r>
      <w:r w:rsidR="003B3151">
        <w:rPr>
          <w:rFonts w:ascii="Calibri" w:hAnsi="Calibri"/>
          <w:b/>
          <w:color w:val="333336"/>
        </w:rPr>
        <w:t xml:space="preserve"> </w:t>
      </w:r>
      <w:r>
        <w:rPr>
          <w:rFonts w:ascii="Calibri" w:hAnsi="Calibri"/>
          <w:color w:val="333336"/>
        </w:rPr>
        <w:t>Data hygiene, enrichment, and governance | Data integrity standards | Cross-source data cleansing &amp; deduplication | Data migrations &amp; system integrations | Compliance: GDPR, CAN-SPAM (familiar)</w:t>
      </w:r>
    </w:p>
    <w:p w14:paraId="1E461B74" w14:textId="4604BD3B" w:rsidR="00FF40BC" w:rsidRDefault="00000000">
      <w:pPr>
        <w:spacing w:after="60"/>
      </w:pPr>
      <w:r>
        <w:rPr>
          <w:rFonts w:ascii="Calibri" w:hAnsi="Calibri"/>
          <w:b/>
          <w:color w:val="333336"/>
        </w:rPr>
        <w:t>Cross-Functional Leadership:</w:t>
      </w:r>
      <w:r w:rsidR="003B3151">
        <w:rPr>
          <w:rFonts w:ascii="Calibri" w:hAnsi="Calibri"/>
          <w:b/>
          <w:color w:val="333336"/>
        </w:rPr>
        <w:t xml:space="preserve"> </w:t>
      </w:r>
      <w:r>
        <w:rPr>
          <w:rFonts w:ascii="Calibri" w:hAnsi="Calibri"/>
          <w:color w:val="333336"/>
        </w:rPr>
        <w:t>Cross-functional initiatives (Marketing, Sales, RevOps) | Director+ stakeholder influence | Playbooks &amp; SOPs | Process improvement | Vendor &amp; contract management | Slack-based remote collaboration | Executive communication</w:t>
      </w:r>
    </w:p>
    <w:p w14:paraId="0297EC6A" w14:textId="77777777" w:rsidR="00FF40BC" w:rsidRDefault="00000000">
      <w:pPr>
        <w:spacing w:before="200" w:after="40"/>
      </w:pPr>
      <w:r>
        <w:rPr>
          <w:rFonts w:ascii="Calibri" w:hAnsi="Calibri"/>
          <w:b/>
          <w:color w:val="1F3864"/>
        </w:rPr>
        <w:t>EXPERIENCE</w:t>
      </w:r>
    </w:p>
    <w:p w14:paraId="195545A0" w14:textId="77777777" w:rsidR="00FF40BC" w:rsidRDefault="00000000">
      <w:pPr>
        <w:spacing w:before="160" w:after="0"/>
      </w:pPr>
      <w:r>
        <w:rPr>
          <w:rFonts w:ascii="Calibri" w:hAnsi="Calibri"/>
          <w:b/>
          <w:color w:val="333336"/>
        </w:rPr>
        <w:t>Founder &amp; AI GTM Automation Builder</w:t>
      </w:r>
      <w:r>
        <w:rPr>
          <w:rFonts w:ascii="Calibri" w:hAnsi="Calibri"/>
          <w:color w:val="333336"/>
        </w:rPr>
        <w:tab/>
        <w:t>Mar 2026 – Present</w:t>
      </w:r>
    </w:p>
    <w:p w14:paraId="775CB78F" w14:textId="77777777" w:rsidR="00FF40BC" w:rsidRDefault="00000000">
      <w:pPr>
        <w:spacing w:after="20"/>
      </w:pPr>
      <w:r>
        <w:rPr>
          <w:rFonts w:ascii="Calibri" w:hAnsi="Calibri"/>
          <w:color w:val="1F3864"/>
        </w:rPr>
        <w:t>Pipeline Layer LLC — Brighton, CO (Remote)</w:t>
      </w:r>
    </w:p>
    <w:p w14:paraId="3AFACEC7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Designed and built AI-powered GTM automation workflows using Claude Code, n8n, and MCP connectors — automating lead qualification, pipeline scoring, and multi-step orchestration for SMB and mid-market clients.</w:t>
      </w:r>
    </w:p>
    <w:p w14:paraId="42DB7C70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Architected full-funnel GTM systems connecting CRM, marketing automation, and analytics platforms — reducing manual data work by 70% through automated enrichment, scoring, and routing.</w:t>
      </w:r>
    </w:p>
    <w:p w14:paraId="7941ADD9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Built compensation-aligned reporting dashboards that connect program performance to revenue outcomes — enabling sales leadership to evaluate territory capacity, pipeline health, and incentive effectiveness.</w:t>
      </w:r>
    </w:p>
    <w:p w14:paraId="67B763E0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Partnered with clients on annual revenue planning, ICP segmentation, and headcount allocation — applying enterprise GTM frameworks to high-growth environments.</w:t>
      </w:r>
    </w:p>
    <w:p w14:paraId="017F86EF" w14:textId="77777777" w:rsidR="00FF40BC" w:rsidRDefault="00000000">
      <w:pPr>
        <w:spacing w:before="160" w:after="0"/>
      </w:pPr>
      <w:r>
        <w:rPr>
          <w:rFonts w:ascii="Calibri" w:hAnsi="Calibri"/>
          <w:b/>
          <w:color w:val="333336"/>
        </w:rPr>
        <w:t>Marketing Performance &amp; Analytics Manager</w:t>
      </w:r>
      <w:r>
        <w:rPr>
          <w:rFonts w:ascii="Calibri" w:hAnsi="Calibri"/>
          <w:color w:val="333336"/>
        </w:rPr>
        <w:tab/>
        <w:t>Sep 2024 – Jun 2025</w:t>
      </w:r>
    </w:p>
    <w:p w14:paraId="14682A49" w14:textId="77777777" w:rsidR="00FF40BC" w:rsidRDefault="00000000">
      <w:pPr>
        <w:spacing w:after="20"/>
      </w:pPr>
      <w:r>
        <w:rPr>
          <w:rFonts w:ascii="Calibri" w:hAnsi="Calibri"/>
          <w:color w:val="1F3864"/>
        </w:rPr>
        <w:t>Project Management Institute (PMI) — Remote</w:t>
      </w:r>
    </w:p>
    <w:p w14:paraId="7B2AF37B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Owned full-funnel measurement of PMI’s marketing performance across paid, owned, and earned channels in a global B2B environment, serving as an embedded analytics partner to marketing leadership.</w:t>
      </w:r>
    </w:p>
    <w:p w14:paraId="39CBAD88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lastRenderedPageBreak/>
        <w:t>•  Built and maintained Adobe Analytics workspaces and Tableau dashboards tracking the direct impact of major campaigns, content initiatives, and product launches across the full funnel.</w:t>
      </w:r>
    </w:p>
    <w:p w14:paraId="55CD1598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Owned marketing data governance in Snowflake, standardizing definitions and removing reporting bottlenecks across teams, ensuring data integrity and quality.</w:t>
      </w:r>
    </w:p>
    <w:p w14:paraId="37C2443B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Drove implementation of BrightEdge (SEO) and Knak (email design), ensuring every new initiative was instrumented for measurement from day one.</w:t>
      </w:r>
    </w:p>
    <w:p w14:paraId="32C0675F" w14:textId="77777777" w:rsidR="00FF40BC" w:rsidRDefault="00000000">
      <w:pPr>
        <w:spacing w:before="160" w:after="0"/>
      </w:pPr>
      <w:r>
        <w:rPr>
          <w:rFonts w:ascii="Calibri" w:hAnsi="Calibri"/>
          <w:b/>
          <w:color w:val="333336"/>
        </w:rPr>
        <w:t>Digital Marketing Manager</w:t>
      </w:r>
      <w:r>
        <w:rPr>
          <w:rFonts w:ascii="Calibri" w:hAnsi="Calibri"/>
          <w:color w:val="333336"/>
        </w:rPr>
        <w:tab/>
        <w:t>Apr 2023 – Sep 2024</w:t>
      </w:r>
    </w:p>
    <w:p w14:paraId="1A4A7C7C" w14:textId="77777777" w:rsidR="00FF40BC" w:rsidRDefault="00000000">
      <w:pPr>
        <w:spacing w:after="20"/>
      </w:pPr>
      <w:r>
        <w:rPr>
          <w:rFonts w:ascii="Calibri" w:hAnsi="Calibri"/>
          <w:color w:val="1F3864"/>
        </w:rPr>
        <w:t>Trimble, Inc. — Remote (Westminster, CO)</w:t>
      </w:r>
    </w:p>
    <w:p w14:paraId="369653C6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Architected and managed marketing automation systems integrating Marketo and Salesforce, including lead scoring logic, nurture sequence design, and audience segmentation for a $140K/month B2B SaaS commercial engine.</w:t>
      </w:r>
    </w:p>
    <w:p w14:paraId="4018ABA5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Designed integrated dashboards combining Adobe Analytics, Marketo, and Salesforce data to report full-funnel KPIs from top-of-funnel impressions through closed-won revenue.</w:t>
      </w:r>
    </w:p>
    <w:p w14:paraId="0D7DB52E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Operated in a Slack-based, remote-first environment, managing stakeholders and delivering on time without requiring ongoing oversight for marketing operations initiatives.</w:t>
      </w:r>
    </w:p>
    <w:p w14:paraId="2A9C7031" w14:textId="77777777" w:rsidR="00FF40BC" w:rsidRDefault="00000000">
      <w:pPr>
        <w:spacing w:before="160" w:after="0"/>
      </w:pPr>
      <w:r>
        <w:rPr>
          <w:rFonts w:ascii="Calibri" w:hAnsi="Calibri"/>
          <w:b/>
          <w:color w:val="333336"/>
        </w:rPr>
        <w:t>Marketing Automation Manager</w:t>
      </w:r>
      <w:r>
        <w:rPr>
          <w:rFonts w:ascii="Calibri" w:hAnsi="Calibri"/>
          <w:color w:val="333336"/>
        </w:rPr>
        <w:tab/>
        <w:t>Jul 2018 – Apr 2023</w:t>
      </w:r>
    </w:p>
    <w:p w14:paraId="4E88D068" w14:textId="77777777" w:rsidR="00FF40BC" w:rsidRDefault="00000000">
      <w:pPr>
        <w:spacing w:after="20"/>
      </w:pPr>
      <w:r>
        <w:rPr>
          <w:rFonts w:ascii="Calibri" w:hAnsi="Calibri"/>
          <w:color w:val="1F3864"/>
        </w:rPr>
        <w:t>Lumen Technologies — Remote (Denver, CO)</w:t>
      </w:r>
    </w:p>
    <w:p w14:paraId="71AFFFFE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Built reporting that combined Google Analytics, Marketo Analytics, and Salesforce data to measure email and nurture program performance against full-funnel KPIs, providing cross-channel attribution.</w:t>
      </w:r>
    </w:p>
    <w:p w14:paraId="07FCA7CA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Designed Tableau reporting models that surfaced cross-channel attribution, replacing siloed channel reports with a unified pipeline contribution view for the CMO.</w:t>
      </w:r>
    </w:p>
    <w:p w14:paraId="02BDB53F" w14:textId="77777777" w:rsidR="00FF40BC" w:rsidRDefault="00000000">
      <w:pPr>
        <w:spacing w:before="160" w:after="0"/>
      </w:pPr>
      <w:r>
        <w:rPr>
          <w:rFonts w:ascii="Calibri" w:hAnsi="Calibri"/>
          <w:b/>
          <w:color w:val="333336"/>
        </w:rPr>
        <w:t>Digital Marketing Manager</w:t>
      </w:r>
      <w:r>
        <w:rPr>
          <w:rFonts w:ascii="Calibri" w:hAnsi="Calibri"/>
          <w:color w:val="333336"/>
        </w:rPr>
        <w:tab/>
        <w:t>Aug 2017 – Jul 2018</w:t>
      </w:r>
    </w:p>
    <w:p w14:paraId="42DEE297" w14:textId="77777777" w:rsidR="00FF40BC" w:rsidRDefault="00000000">
      <w:pPr>
        <w:spacing w:after="20"/>
      </w:pPr>
      <w:r>
        <w:rPr>
          <w:rFonts w:ascii="Calibri" w:hAnsi="Calibri"/>
          <w:color w:val="1F3864"/>
        </w:rPr>
        <w:t>GridGain Systems — Foster City, CA</w:t>
      </w:r>
    </w:p>
    <w:p w14:paraId="7BA7973E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Owned measurement, reporting, and tracking across all paid channels; built integrated dashboards across Google Analytics, Marketo, and Salesforce.</w:t>
      </w:r>
    </w:p>
    <w:p w14:paraId="676214F1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Managed landing-page optimization tests (Google Optimize) to lift conversion rate and lead quality.</w:t>
      </w:r>
    </w:p>
    <w:p w14:paraId="38CA3F49" w14:textId="77777777" w:rsidR="00FF40BC" w:rsidRDefault="00000000">
      <w:pPr>
        <w:spacing w:before="160" w:after="0"/>
      </w:pPr>
      <w:r>
        <w:rPr>
          <w:rFonts w:ascii="Calibri" w:hAnsi="Calibri"/>
          <w:b/>
          <w:color w:val="333336"/>
        </w:rPr>
        <w:t>Digital Marketing Consultant</w:t>
      </w:r>
      <w:r>
        <w:rPr>
          <w:rFonts w:ascii="Calibri" w:hAnsi="Calibri"/>
          <w:color w:val="333336"/>
        </w:rPr>
        <w:tab/>
        <w:t>Sep 2016 – Jun 2017</w:t>
      </w:r>
    </w:p>
    <w:p w14:paraId="41EAB646" w14:textId="77777777" w:rsidR="00FF40BC" w:rsidRDefault="00000000">
      <w:pPr>
        <w:spacing w:after="20"/>
      </w:pPr>
      <w:r>
        <w:rPr>
          <w:rFonts w:ascii="Calibri" w:hAnsi="Calibri"/>
          <w:color w:val="1F3864"/>
        </w:rPr>
        <w:t>Actionable Results Consultancy (Client: Williams-Sonoma, Inc.)</w:t>
      </w:r>
    </w:p>
    <w:p w14:paraId="645F84B4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Ran deep-dive RUM web performance tests across six high-volume ecommerce sites (desktop and mobile) using SOASTA tooling, isolating HTML, CSS, and JavaScript issues impairing the shopping-cart journey.</w:t>
      </w:r>
    </w:p>
    <w:p w14:paraId="3F72CF19" w14:textId="77777777" w:rsidR="00FF40BC" w:rsidRDefault="00000000">
      <w:pPr>
        <w:spacing w:before="160" w:after="0"/>
      </w:pPr>
      <w:r>
        <w:rPr>
          <w:rFonts w:ascii="Calibri" w:hAnsi="Calibri"/>
          <w:b/>
          <w:color w:val="333336"/>
        </w:rPr>
        <w:t>Digital Business Consultant</w:t>
      </w:r>
      <w:r>
        <w:rPr>
          <w:rFonts w:ascii="Calibri" w:hAnsi="Calibri"/>
          <w:color w:val="333336"/>
        </w:rPr>
        <w:tab/>
        <w:t>Nov 2015 – Sep 2016</w:t>
      </w:r>
    </w:p>
    <w:p w14:paraId="327FC687" w14:textId="77777777" w:rsidR="00FF40BC" w:rsidRDefault="00000000">
      <w:pPr>
        <w:spacing w:after="20"/>
      </w:pPr>
      <w:r>
        <w:rPr>
          <w:rFonts w:ascii="Calibri" w:hAnsi="Calibri"/>
          <w:color w:val="1F3864"/>
        </w:rPr>
        <w:t>Tata Consultancy Services (Client: The Hartford)</w:t>
      </w:r>
    </w:p>
    <w:p w14:paraId="6AEFF7B7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Defined Adobe Analytics tagging, data collection, and reporting requirements for 24 brand-awareness, lead-generation, and e-commerce web properties.</w:t>
      </w:r>
    </w:p>
    <w:p w14:paraId="12FF1D0C" w14:textId="77777777" w:rsidR="00FF40BC" w:rsidRDefault="00000000">
      <w:pPr>
        <w:spacing w:after="60" w:line="260" w:lineRule="exact"/>
        <w:ind w:left="360"/>
      </w:pPr>
      <w:r>
        <w:rPr>
          <w:rFonts w:ascii="Calibri" w:hAnsi="Calibri"/>
          <w:color w:val="333336"/>
        </w:rPr>
        <w:t>•  Led business-requirements sessions with stakeholders to identify KPI-driven measurement needs and authored Business Requirements Documents for each property.</w:t>
      </w:r>
    </w:p>
    <w:p w14:paraId="600A08AF" w14:textId="77777777" w:rsidR="00FF40BC" w:rsidRDefault="00000000">
      <w:pPr>
        <w:spacing w:before="200" w:after="40"/>
      </w:pPr>
      <w:r>
        <w:rPr>
          <w:rFonts w:ascii="Calibri" w:hAnsi="Calibri"/>
          <w:b/>
          <w:color w:val="1F3864"/>
        </w:rPr>
        <w:t>EDUCATION</w:t>
      </w:r>
    </w:p>
    <w:p w14:paraId="7BFC0BAB" w14:textId="77777777" w:rsidR="00FF40BC" w:rsidRDefault="00000000">
      <w:pPr>
        <w:spacing w:after="60" w:line="260" w:lineRule="exact"/>
      </w:pPr>
      <w:r>
        <w:rPr>
          <w:rFonts w:ascii="Calibri" w:hAnsi="Calibri"/>
          <w:color w:val="333336"/>
        </w:rPr>
        <w:t>B.S., Psychology — University of Wyoming, Laramie, WY</w:t>
      </w:r>
    </w:p>
    <w:p w14:paraId="0F58A71F" w14:textId="77777777" w:rsidR="00FF40BC" w:rsidRDefault="00000000">
      <w:pPr>
        <w:spacing w:after="60" w:line="260" w:lineRule="exact"/>
      </w:pPr>
      <w:r>
        <w:rPr>
          <w:rFonts w:ascii="Calibri" w:hAnsi="Calibri"/>
          <w:color w:val="333336"/>
        </w:rPr>
        <w:t>M.S., Finance (1 year completed) — University of Wyoming, Laramie, WY</w:t>
      </w:r>
    </w:p>
    <w:p w14:paraId="570FF773" w14:textId="77777777" w:rsidR="00FF40BC" w:rsidRDefault="00000000">
      <w:pPr>
        <w:spacing w:before="200" w:after="40"/>
      </w:pPr>
      <w:r>
        <w:rPr>
          <w:rFonts w:ascii="Calibri" w:hAnsi="Calibri"/>
          <w:b/>
          <w:color w:val="1F3864"/>
        </w:rPr>
        <w:t>MILITARY</w:t>
      </w:r>
    </w:p>
    <w:p w14:paraId="1A94D08B" w14:textId="77777777" w:rsidR="00FF40BC" w:rsidRDefault="00000000">
      <w:pPr>
        <w:spacing w:after="120" w:line="260" w:lineRule="exact"/>
      </w:pPr>
      <w:r>
        <w:rPr>
          <w:rFonts w:ascii="Calibri" w:hAnsi="Calibri"/>
          <w:color w:val="333336"/>
        </w:rPr>
        <w:t>U.S. Army — Special Forces Medical Sergeant (MOS 18D), E-5, Honorable Discharge</w:t>
      </w:r>
    </w:p>
    <w:sectPr w:rsidR="00FF40B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5573670">
    <w:abstractNumId w:val="8"/>
  </w:num>
  <w:num w:numId="2" w16cid:durableId="1594583127">
    <w:abstractNumId w:val="6"/>
  </w:num>
  <w:num w:numId="3" w16cid:durableId="97677907">
    <w:abstractNumId w:val="5"/>
  </w:num>
  <w:num w:numId="4" w16cid:durableId="1044986233">
    <w:abstractNumId w:val="4"/>
  </w:num>
  <w:num w:numId="5" w16cid:durableId="1242914589">
    <w:abstractNumId w:val="7"/>
  </w:num>
  <w:num w:numId="6" w16cid:durableId="850490652">
    <w:abstractNumId w:val="3"/>
  </w:num>
  <w:num w:numId="7" w16cid:durableId="1802769865">
    <w:abstractNumId w:val="2"/>
  </w:num>
  <w:num w:numId="8" w16cid:durableId="654914921">
    <w:abstractNumId w:val="1"/>
  </w:num>
  <w:num w:numId="9" w16cid:durableId="181498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0BDE"/>
    <w:rsid w:val="0029639D"/>
    <w:rsid w:val="00326F90"/>
    <w:rsid w:val="003B3151"/>
    <w:rsid w:val="00AA1D8D"/>
    <w:rsid w:val="00B47730"/>
    <w:rsid w:val="00CB0664"/>
    <w:rsid w:val="00FC693F"/>
    <w:rsid w:val="00FF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E15A52"/>
  <w14:defaultImageDpi w14:val="300"/>
  <w15:docId w15:val="{8BA692AA-A2D1-4245-A5B9-AE14E5DB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778</Words>
  <Characters>5375</Characters>
  <Application>Microsoft Office Word</Application>
  <DocSecurity>0</DocSecurity>
  <Lines>83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 Blake</cp:lastModifiedBy>
  <cp:revision>2</cp:revision>
  <dcterms:created xsi:type="dcterms:W3CDTF">2013-12-23T23:15:00Z</dcterms:created>
  <dcterms:modified xsi:type="dcterms:W3CDTF">2026-07-08T08:17:00Z</dcterms:modified>
  <cp:category/>
</cp:coreProperties>
</file>